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560" w:lineRule="exact"/>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560" w:lineRule="exact"/>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1.供应商必须</w:t>
      </w:r>
      <w:r>
        <w:rPr>
          <w:rFonts w:hint="eastAsia" w:ascii="彩虹粗仿宋" w:hAnsi="宋体" w:eastAsia="彩虹粗仿宋" w:cs="Times New Roman"/>
          <w:snapToGrid w:val="0"/>
          <w:kern w:val="0"/>
          <w:sz w:val="32"/>
          <w:szCs w:val="32"/>
        </w:rPr>
        <w:t>是在中华人民共和国境内注册的具有独立承担民事责任能力的法人，具有增值税一般纳税人资格</w:t>
      </w:r>
      <w:r>
        <w:rPr>
          <w:rFonts w:hint="eastAsia" w:ascii="彩虹粗仿宋" w:hAnsi="宋体" w:eastAsia="彩虹粗仿宋" w:cs="Times New Roman"/>
          <w:snapToGrid w:val="0"/>
          <w:kern w:val="0"/>
          <w:sz w:val="32"/>
          <w:szCs w:val="32"/>
          <w:lang w:val="en-US" w:eastAsia="zh-CN"/>
        </w:rPr>
        <w:t>，遵守国家有关法律、法规，具有良好的商业信誉和健全的财务会计制度。</w:t>
      </w:r>
    </w:p>
    <w:p>
      <w:pPr>
        <w:spacing w:line="560" w:lineRule="exact"/>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2.供应商须</w:t>
      </w:r>
      <w:r>
        <w:rPr>
          <w:rFonts w:hint="eastAsia" w:ascii="彩虹粗仿宋" w:hAnsi="宋体" w:eastAsia="彩虹粗仿宋" w:cs="Times New Roman"/>
          <w:snapToGrid w:val="0"/>
          <w:kern w:val="0"/>
          <w:sz w:val="32"/>
          <w:szCs w:val="32"/>
        </w:rPr>
        <w:t>具备当前有效的《中华人民共和国增值电信业务经营许可证》，业务种类（服务项目）及覆盖范围至少应包含：信息服务业务（仅限互联网信息服务）</w:t>
      </w:r>
      <w:r>
        <w:rPr>
          <w:rFonts w:hint="eastAsia" w:ascii="彩虹粗仿宋" w:hAnsi="宋体" w:eastAsia="彩虹粗仿宋" w:cs="Times New Roman"/>
          <w:snapToGrid w:val="0"/>
          <w:kern w:val="0"/>
          <w:sz w:val="32"/>
          <w:szCs w:val="32"/>
          <w:lang w:val="en-US" w:eastAsia="zh-CN"/>
        </w:rPr>
        <w:t>。</w:t>
      </w:r>
    </w:p>
    <w:p>
      <w:pPr>
        <w:spacing w:line="560" w:lineRule="exact"/>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3.供应商须</w:t>
      </w:r>
      <w:r>
        <w:rPr>
          <w:rFonts w:hint="eastAsia" w:ascii="彩虹粗仿宋" w:hAnsi="宋体" w:eastAsia="彩虹粗仿宋" w:cs="Times New Roman"/>
          <w:snapToGrid w:val="0"/>
          <w:kern w:val="0"/>
          <w:sz w:val="32"/>
          <w:szCs w:val="32"/>
        </w:rPr>
        <w:t>具备微信、支付宝服务商资格及开立建行数字人民币对公账户</w:t>
      </w:r>
      <w:r>
        <w:rPr>
          <w:rFonts w:hint="eastAsia" w:ascii="彩虹粗仿宋" w:hAnsi="宋体" w:eastAsia="彩虹粗仿宋" w:cs="Times New Roman"/>
          <w:snapToGrid w:val="0"/>
          <w:kern w:val="0"/>
          <w:sz w:val="32"/>
          <w:szCs w:val="32"/>
          <w:lang w:val="en-US" w:eastAsia="zh-CN"/>
        </w:rPr>
        <w:t>。</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4.供应商自2023年1月</w:t>
      </w:r>
      <w:bookmarkStart w:id="1" w:name="_GoBack"/>
      <w:bookmarkEnd w:id="1"/>
      <w:r>
        <w:rPr>
          <w:rFonts w:hint="eastAsia" w:ascii="彩虹粗仿宋" w:hAnsi="宋体" w:eastAsia="彩虹粗仿宋" w:cs="Times New Roman"/>
          <w:snapToGrid w:val="0"/>
          <w:kern w:val="0"/>
          <w:sz w:val="32"/>
          <w:szCs w:val="32"/>
          <w:lang w:val="en-US" w:eastAsia="zh-CN"/>
        </w:rPr>
        <w:t>1日以来（包括合同签订日期在上述期间或合同有效期在上述期间）具有银行业权益类项目的实施案例</w:t>
      </w:r>
      <w:r>
        <w:rPr>
          <w:rFonts w:hint="eastAsia" w:ascii="彩虹粗仿宋" w:hAnsi="宋体" w:eastAsia="彩虹粗仿宋" w:cs="Times New Roman"/>
          <w:snapToGrid w:val="0"/>
          <w:kern w:val="0"/>
          <w:sz w:val="32"/>
          <w:szCs w:val="32"/>
        </w:rPr>
        <w:t>。</w:t>
      </w:r>
    </w:p>
    <w:p>
      <w:pPr>
        <w:spacing w:line="560" w:lineRule="exact"/>
        <w:ind w:left="315" w:leftChars="150" w:firstLine="320" w:firstLineChars="1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二、服务内容</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厦门</w:t>
      </w:r>
      <w:r>
        <w:rPr>
          <w:rFonts w:hint="eastAsia" w:ascii="彩虹粗仿宋" w:hAnsi="宋体" w:eastAsia="彩虹粗仿宋" w:cs="Times New Roman"/>
          <w:snapToGrid w:val="0"/>
          <w:kern w:val="0"/>
          <w:sz w:val="32"/>
          <w:szCs w:val="32"/>
          <w:lang w:val="en-US" w:eastAsia="zh-CN"/>
        </w:rPr>
        <w:t>市</w:t>
      </w:r>
      <w:r>
        <w:rPr>
          <w:rFonts w:hint="eastAsia" w:ascii="彩虹粗仿宋" w:hAnsi="宋体" w:eastAsia="彩虹粗仿宋" w:cs="Times New Roman"/>
          <w:snapToGrid w:val="0"/>
          <w:kern w:val="0"/>
          <w:sz w:val="32"/>
          <w:szCs w:val="32"/>
        </w:rPr>
        <w:t>分行个人金融业务板块数字化权益。要求中标人能及时响应招标人所辖的部门下单通知，并根据部门实际需求进行活动配置。主要类别包括第三方立减金类、京东类、加油充值类、生活服务类、餐饮类、商超类、话费类、数字人民币红包类。</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服务对接：具备在招标人规定时间内，按照招标人要求完成与总行三台一链和总行信用卡中心开展一元购平台对接的能力，提供的服务包括第三方快捷支付微信立减金、京东卡类、加油充值类、生活服务类、餐饮类、商超类、话费类、数字人民币红包类等权益用品供应、发放接口对接、权益领取H5页面设计、提供权益领取接口的小程序、企业微信数据对接及配套客服等，同时完成权益发放。</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2.参数配置：微信立减金满足招标人活动需求设定有效期及满足有效期延期条件。</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3.数据支持：提供活动营销数据等支持，配合招标人完成核验、对账工作。</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4.配套客服：免费提供微信立减金T+0内到账的通知服务；</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5.免费提供微信立减金、加油充值类、生活服务类、餐饮类、商超类、话费类、数字人民币红包类等权益派发后产生的客户投诉，并确保在客户投诉的T+1日内解决。</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6.投标人所提供的第三方快捷支付微信立减金、京东卡类、加油充值类、生活服务类、餐饮类、商超类、话费类，应具有直签合同或一级授权，二级授权或转授权，并提供有效证明（材料应可追溯）。</w:t>
      </w:r>
    </w:p>
    <w:p>
      <w:pPr>
        <w:spacing w:line="560" w:lineRule="exact"/>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三、服务团队</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投标人应组建对本项目的专职服务团队，具体人员要求如下：</w:t>
      </w:r>
    </w:p>
    <w:tbl>
      <w:tblPr>
        <w:tblStyle w:val="6"/>
        <w:tblW w:w="8804" w:type="dxa"/>
        <w:tblInd w:w="93" w:type="dxa"/>
        <w:tblLayout w:type="autofit"/>
        <w:tblCellMar>
          <w:top w:w="0" w:type="dxa"/>
          <w:left w:w="108" w:type="dxa"/>
          <w:bottom w:w="0" w:type="dxa"/>
          <w:right w:w="108" w:type="dxa"/>
        </w:tblCellMar>
      </w:tblPr>
      <w:tblGrid>
        <w:gridCol w:w="895"/>
        <w:gridCol w:w="1814"/>
        <w:gridCol w:w="1417"/>
        <w:gridCol w:w="4678"/>
      </w:tblGrid>
      <w:tr>
        <w:tblPrEx>
          <w:tblCellMar>
            <w:top w:w="0" w:type="dxa"/>
            <w:left w:w="108" w:type="dxa"/>
            <w:bottom w:w="0" w:type="dxa"/>
            <w:right w:w="108" w:type="dxa"/>
          </w:tblCellMar>
        </w:tblPrEx>
        <w:trPr>
          <w:trHeight w:val="540" w:hRule="atLeast"/>
        </w:trPr>
        <w:tc>
          <w:tcPr>
            <w:tcW w:w="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彩虹粗仿宋" w:hAnsi="宋体" w:eastAsia="彩虹粗仿宋"/>
                <w:b/>
                <w:snapToGrid w:val="0"/>
                <w:kern w:val="0"/>
                <w:sz w:val="28"/>
                <w:szCs w:val="32"/>
              </w:rPr>
            </w:pPr>
            <w:r>
              <w:rPr>
                <w:rFonts w:hint="eastAsia" w:ascii="彩虹粗仿宋" w:hAnsi="宋体" w:eastAsia="彩虹粗仿宋"/>
                <w:b/>
                <w:snapToGrid w:val="0"/>
                <w:kern w:val="0"/>
                <w:sz w:val="28"/>
                <w:szCs w:val="32"/>
              </w:rPr>
              <w:t>序号</w:t>
            </w:r>
          </w:p>
        </w:tc>
        <w:tc>
          <w:tcPr>
            <w:tcW w:w="181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彩虹粗仿宋" w:hAnsi="宋体" w:eastAsia="彩虹粗仿宋"/>
                <w:b/>
                <w:snapToGrid w:val="0"/>
                <w:kern w:val="0"/>
                <w:sz w:val="28"/>
                <w:szCs w:val="32"/>
              </w:rPr>
            </w:pPr>
            <w:r>
              <w:rPr>
                <w:rFonts w:hint="eastAsia" w:ascii="彩虹粗仿宋" w:hAnsi="宋体" w:eastAsia="彩虹粗仿宋"/>
                <w:b/>
                <w:snapToGrid w:val="0"/>
                <w:kern w:val="0"/>
                <w:sz w:val="28"/>
                <w:szCs w:val="32"/>
              </w:rPr>
              <w:t>岗位</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b/>
                <w:snapToGrid w:val="0"/>
                <w:kern w:val="0"/>
                <w:sz w:val="28"/>
                <w:szCs w:val="32"/>
              </w:rPr>
            </w:pPr>
            <w:r>
              <w:rPr>
                <w:rFonts w:hint="eastAsia" w:ascii="彩虹粗仿宋" w:hAnsi="宋体" w:eastAsia="彩虹粗仿宋"/>
                <w:b/>
                <w:snapToGrid w:val="0"/>
                <w:kern w:val="0"/>
                <w:sz w:val="28"/>
                <w:szCs w:val="32"/>
              </w:rPr>
              <w:t>人数（人）</w:t>
            </w:r>
          </w:p>
        </w:tc>
        <w:tc>
          <w:tcPr>
            <w:tcW w:w="4678" w:type="dxa"/>
            <w:tcBorders>
              <w:top w:val="single" w:color="auto" w:sz="4" w:space="0"/>
              <w:left w:val="nil"/>
              <w:bottom w:val="single" w:color="auto" w:sz="4" w:space="0"/>
              <w:right w:val="single" w:color="auto" w:sz="4" w:space="0"/>
            </w:tcBorders>
          </w:tcPr>
          <w:p>
            <w:pPr>
              <w:widowControl/>
              <w:jc w:val="center"/>
              <w:rPr>
                <w:rFonts w:ascii="彩虹粗仿宋" w:hAnsi="宋体" w:eastAsia="彩虹粗仿宋"/>
                <w:b/>
                <w:snapToGrid w:val="0"/>
                <w:kern w:val="0"/>
                <w:sz w:val="28"/>
                <w:szCs w:val="32"/>
              </w:rPr>
            </w:pPr>
            <w:r>
              <w:rPr>
                <w:rFonts w:hint="eastAsia" w:ascii="彩虹粗仿宋" w:hAnsi="宋体" w:eastAsia="彩虹粗仿宋"/>
                <w:b/>
                <w:snapToGrid w:val="0"/>
                <w:kern w:val="0"/>
                <w:sz w:val="28"/>
                <w:szCs w:val="32"/>
              </w:rPr>
              <w:t>岗位要求及职责</w:t>
            </w:r>
          </w:p>
        </w:tc>
      </w:tr>
      <w:tr>
        <w:tblPrEx>
          <w:tblCellMar>
            <w:top w:w="0" w:type="dxa"/>
            <w:left w:w="108" w:type="dxa"/>
            <w:bottom w:w="0" w:type="dxa"/>
            <w:right w:w="108" w:type="dxa"/>
          </w:tblCellMar>
        </w:tblPrEx>
        <w:trPr>
          <w:trHeight w:val="375"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1</w:t>
            </w:r>
          </w:p>
        </w:tc>
        <w:tc>
          <w:tcPr>
            <w:tcW w:w="1814" w:type="dxa"/>
            <w:tcBorders>
              <w:top w:val="nil"/>
              <w:left w:val="nil"/>
              <w:bottom w:val="single" w:color="auto" w:sz="4" w:space="0"/>
              <w:right w:val="single" w:color="auto" w:sz="4" w:space="0"/>
            </w:tcBorders>
            <w:shd w:val="clear" w:color="auto" w:fill="auto"/>
            <w:noWrap/>
            <w:vAlign w:val="center"/>
          </w:tcPr>
          <w:p>
            <w:pPr>
              <w:widowControl/>
              <w:jc w:val="center"/>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项目经理</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1</w:t>
            </w:r>
          </w:p>
        </w:tc>
        <w:tc>
          <w:tcPr>
            <w:tcW w:w="4678" w:type="dxa"/>
            <w:tcBorders>
              <w:top w:val="nil"/>
              <w:left w:val="nil"/>
              <w:bottom w:val="single" w:color="auto" w:sz="4" w:space="0"/>
              <w:right w:val="single" w:color="auto" w:sz="4" w:space="0"/>
            </w:tcBorders>
          </w:tcPr>
          <w:p>
            <w:pPr>
              <w:widowControl/>
              <w:jc w:val="left"/>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（1）身体健康，品行端正。</w:t>
            </w:r>
          </w:p>
          <w:p>
            <w:pPr>
              <w:widowControl/>
              <w:jc w:val="left"/>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（2）具备良好的沟通协调能力。</w:t>
            </w:r>
          </w:p>
          <w:p>
            <w:pPr>
              <w:widowControl/>
              <w:jc w:val="left"/>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（3）熟悉权益业务各项流程及管理规范。</w:t>
            </w:r>
          </w:p>
          <w:p>
            <w:pPr>
              <w:widowControl/>
              <w:jc w:val="left"/>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（4）负责跟进解决双方合作过程中的有关事宜。</w:t>
            </w:r>
          </w:p>
        </w:tc>
      </w:tr>
      <w:tr>
        <w:tblPrEx>
          <w:tblCellMar>
            <w:top w:w="0" w:type="dxa"/>
            <w:left w:w="108" w:type="dxa"/>
            <w:bottom w:w="0" w:type="dxa"/>
            <w:right w:w="108" w:type="dxa"/>
          </w:tblCellMar>
        </w:tblPrEx>
        <w:trPr>
          <w:trHeight w:val="375"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2</w:t>
            </w:r>
          </w:p>
        </w:tc>
        <w:tc>
          <w:tcPr>
            <w:tcW w:w="1814" w:type="dxa"/>
            <w:tcBorders>
              <w:top w:val="nil"/>
              <w:left w:val="nil"/>
              <w:bottom w:val="single" w:color="auto" w:sz="4" w:space="0"/>
              <w:right w:val="single" w:color="auto" w:sz="4" w:space="0"/>
            </w:tcBorders>
            <w:shd w:val="clear" w:color="auto" w:fill="auto"/>
            <w:noWrap/>
            <w:vAlign w:val="center"/>
          </w:tcPr>
          <w:p>
            <w:pPr>
              <w:widowControl/>
              <w:jc w:val="center"/>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对接人员</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≥2</w:t>
            </w:r>
          </w:p>
        </w:tc>
        <w:tc>
          <w:tcPr>
            <w:tcW w:w="4678" w:type="dxa"/>
            <w:tcBorders>
              <w:top w:val="nil"/>
              <w:left w:val="nil"/>
              <w:bottom w:val="single" w:color="auto" w:sz="4" w:space="0"/>
              <w:right w:val="single" w:color="auto" w:sz="4" w:space="0"/>
            </w:tcBorders>
          </w:tcPr>
          <w:p>
            <w:pPr>
              <w:widowControl/>
              <w:jc w:val="left"/>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（1）身体健康，品行端正。</w:t>
            </w:r>
          </w:p>
          <w:p>
            <w:pPr>
              <w:widowControl/>
              <w:jc w:val="left"/>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（2）具备良好的沟通协调能力。</w:t>
            </w:r>
          </w:p>
          <w:p>
            <w:pPr>
              <w:widowControl/>
              <w:jc w:val="left"/>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（3）负责权益的采购、备货、上架、核对的执行等。</w:t>
            </w:r>
          </w:p>
        </w:tc>
      </w:tr>
      <w:tr>
        <w:tblPrEx>
          <w:tblCellMar>
            <w:top w:w="0" w:type="dxa"/>
            <w:left w:w="108" w:type="dxa"/>
            <w:bottom w:w="0" w:type="dxa"/>
            <w:right w:w="108" w:type="dxa"/>
          </w:tblCellMar>
        </w:tblPrEx>
        <w:trPr>
          <w:trHeight w:val="375"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3</w:t>
            </w:r>
          </w:p>
        </w:tc>
        <w:tc>
          <w:tcPr>
            <w:tcW w:w="1814" w:type="dxa"/>
            <w:tcBorders>
              <w:top w:val="nil"/>
              <w:left w:val="nil"/>
              <w:bottom w:val="single" w:color="auto" w:sz="4" w:space="0"/>
              <w:right w:val="single" w:color="auto" w:sz="4" w:space="0"/>
            </w:tcBorders>
            <w:shd w:val="clear" w:color="auto" w:fill="auto"/>
            <w:noWrap/>
            <w:vAlign w:val="center"/>
          </w:tcPr>
          <w:p>
            <w:pPr>
              <w:widowControl/>
              <w:jc w:val="center"/>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客诉人员</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≥1</w:t>
            </w:r>
          </w:p>
        </w:tc>
        <w:tc>
          <w:tcPr>
            <w:tcW w:w="4678" w:type="dxa"/>
            <w:tcBorders>
              <w:top w:val="nil"/>
              <w:left w:val="nil"/>
              <w:bottom w:val="single" w:color="auto" w:sz="4" w:space="0"/>
              <w:right w:val="single" w:color="auto" w:sz="4" w:space="0"/>
            </w:tcBorders>
          </w:tcPr>
          <w:p>
            <w:pPr>
              <w:widowControl/>
              <w:jc w:val="left"/>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（1）身体健康，品行端正。</w:t>
            </w:r>
          </w:p>
          <w:p>
            <w:pPr>
              <w:widowControl/>
              <w:jc w:val="left"/>
              <w:rPr>
                <w:rFonts w:ascii="彩虹粗仿宋" w:hAnsi="宋体" w:eastAsia="彩虹粗仿宋"/>
                <w:snapToGrid w:val="0"/>
                <w:kern w:val="0"/>
                <w:sz w:val="24"/>
                <w:szCs w:val="24"/>
              </w:rPr>
            </w:pPr>
            <w:r>
              <w:rPr>
                <w:rFonts w:hint="eastAsia" w:ascii="彩虹粗仿宋" w:hAnsi="宋体" w:eastAsia="彩虹粗仿宋"/>
                <w:snapToGrid w:val="0"/>
                <w:kern w:val="0"/>
                <w:sz w:val="24"/>
                <w:szCs w:val="24"/>
              </w:rPr>
              <w:t>（2）负责处理订单投诉、失败等。</w:t>
            </w:r>
          </w:p>
        </w:tc>
      </w:tr>
    </w:tbl>
    <w:p>
      <w:pPr>
        <w:spacing w:line="560" w:lineRule="exact"/>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四、服务质量要求</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投标人应具备承担本合同服务项目所需的操作及管理人员，保证提供服务的团队人员的数量和素质满足履行本项目的要求：</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1.负责人员招聘、培训、薪资等管理工作。</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2.按照本合同约定的服务内容和服务要求按时向招标人提供合格的服务；服务期内中标人有义务对所提供的服务按照招标人要求不断调整，以达到服务的优化。</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w:t>
      </w:r>
      <w:r>
        <w:rPr>
          <w:rFonts w:hint="eastAsia"/>
        </w:rPr>
        <w:t xml:space="preserve"> </w:t>
      </w:r>
      <w:r>
        <w:rPr>
          <w:rFonts w:ascii="彩虹粗仿宋" w:hAnsi="宋体" w:eastAsia="彩虹粗仿宋" w:cs="Times New Roman"/>
          <w:snapToGrid w:val="0"/>
          <w:kern w:val="0"/>
          <w:sz w:val="32"/>
          <w:szCs w:val="32"/>
        </w:rPr>
        <w:t>投标人在中标后</w:t>
      </w:r>
      <w:r>
        <w:rPr>
          <w:rFonts w:hint="eastAsia" w:ascii="彩虹粗仿宋" w:hAnsi="宋体" w:eastAsia="彩虹粗仿宋" w:cs="Times New Roman"/>
          <w:snapToGrid w:val="0"/>
          <w:kern w:val="0"/>
          <w:sz w:val="32"/>
          <w:szCs w:val="32"/>
        </w:rPr>
        <w:t>应先行垫付优惠补贴资金，待招标人与中标人定期核对验收数据后再结算。</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3.信息保密方面。中标人应严守招标人的商业秘密、技术秘密、客户信息和其他商业及业务信息，不得泄露。</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w:t>
      </w:r>
      <w:r>
        <w:rPr>
          <w:rFonts w:ascii="彩虹粗仿宋" w:hAnsi="宋体" w:eastAsia="彩虹粗仿宋" w:cs="Times New Roman"/>
          <w:snapToGrid w:val="0"/>
          <w:kern w:val="0"/>
          <w:sz w:val="32"/>
          <w:szCs w:val="32"/>
        </w:rPr>
        <w:t>投标人在中标后</w:t>
      </w:r>
      <w:r>
        <w:rPr>
          <w:rFonts w:hint="eastAsia" w:ascii="彩虹粗仿宋" w:hAnsi="宋体" w:eastAsia="彩虹粗仿宋" w:cs="Times New Roman"/>
          <w:snapToGrid w:val="0"/>
          <w:kern w:val="0"/>
          <w:sz w:val="32"/>
          <w:szCs w:val="32"/>
        </w:rPr>
        <w:t>能够为本项目执行设置单独的资金备用池。</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在合同期内，中标人须为营销活动免费提供400客服电话、7*24小时技术咨询热线或在线咨询答复功能，满足活动参与人数并发量5万人以上的客诉处理能力；中标人应免费提供远程支援服务，遇到紧急情况还应派人现场支援。</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color w:val="FF0000"/>
          <w:kern w:val="0"/>
          <w:sz w:val="32"/>
          <w:szCs w:val="32"/>
        </w:rPr>
        <w:t>五、服务数量及分配要求</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1.中标后入选一家供应商，由综合评审排名第一的中标候选人为中标人，排名第二的中标候选人作为备选供应商。（有效供应商大于3家的，推荐备选供应商，仅有3家的，不推荐备选供应商）</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w:t>
      </w:r>
      <w:r>
        <w:rPr>
          <w:rFonts w:hint="eastAsia" w:ascii="彩虹粗仿宋" w:eastAsia="彩虹粗仿宋"/>
          <w:kern w:val="0"/>
          <w:sz w:val="32"/>
          <w:szCs w:val="32"/>
        </w:rPr>
        <w:t>若中标人出现违约或履约考核不及格需要提前终止合同的，则由备选供应商承接相应业务。</w:t>
      </w:r>
    </w:p>
    <w:p>
      <w:pPr>
        <w:spacing w:line="560" w:lineRule="exact"/>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六、款项支付及履约保证金要求</w:t>
      </w:r>
    </w:p>
    <w:p>
      <w:pPr>
        <w:spacing w:line="560" w:lineRule="exact"/>
        <w:ind w:firstLine="640" w:firstLineChars="200"/>
        <w:rPr>
          <w:rFonts w:ascii="彩虹粗仿宋" w:eastAsia="彩虹粗仿宋"/>
          <w:color w:val="000000" w:themeColor="text1"/>
          <w:sz w:val="32"/>
          <w:szCs w:val="32"/>
          <w14:textFill>
            <w14:solidFill>
              <w14:schemeClr w14:val="tx1"/>
            </w14:solidFill>
          </w14:textFill>
        </w:rPr>
      </w:pPr>
      <w:r>
        <w:rPr>
          <w:rFonts w:hint="eastAsia" w:ascii="彩虹粗仿宋" w:eastAsia="彩虹粗仿宋"/>
          <w:sz w:val="32"/>
          <w:szCs w:val="32"/>
          <w:lang w:val="en-US" w:eastAsia="zh-CN"/>
        </w:rPr>
        <w:t>以招标文件为准</w:t>
      </w:r>
      <w:r>
        <w:rPr>
          <w:rFonts w:hint="eastAsia" w:ascii="彩虹粗仿宋" w:eastAsia="彩虹粗仿宋"/>
          <w:color w:val="000000" w:themeColor="text1"/>
          <w:sz w:val="32"/>
          <w:szCs w:val="32"/>
          <w14:textFill>
            <w14:solidFill>
              <w14:schemeClr w14:val="tx1"/>
            </w14:solidFill>
          </w14:textFill>
        </w:rPr>
        <w:t>。</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color w:val="FF0000"/>
          <w:kern w:val="0"/>
          <w:sz w:val="32"/>
          <w:szCs w:val="32"/>
        </w:rPr>
        <w:t>七、售后服务要求</w:t>
      </w:r>
    </w:p>
    <w:p>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根据招标人制定的履约考核办法按月对中标人的服务情况进行考核，详见附件。</w:t>
      </w:r>
    </w:p>
    <w:p>
      <w:pPr>
        <w:spacing w:line="560" w:lineRule="exact"/>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九、报价要求</w:t>
      </w:r>
    </w:p>
    <w:p>
      <w:pPr>
        <w:spacing w:line="560" w:lineRule="exact"/>
        <w:ind w:firstLine="640" w:firstLineChars="200"/>
        <w:rPr>
          <w:rFonts w:ascii="彩虹粗仿宋" w:hAnsi="宋体" w:eastAsia="彩虹粗仿宋" w:cs="Times New Roman"/>
          <w:snapToGrid w:val="0"/>
          <w:kern w:val="0"/>
          <w:sz w:val="32"/>
          <w:szCs w:val="32"/>
        </w:rPr>
      </w:pPr>
      <w:bookmarkStart w:id="0" w:name="_Hlk179911673"/>
      <w:r>
        <w:rPr>
          <w:rFonts w:hint="eastAsia" w:ascii="彩虹粗仿宋" w:eastAsia="彩虹粗仿宋"/>
          <w:sz w:val="32"/>
          <w:szCs w:val="32"/>
          <w:lang w:val="en-US" w:eastAsia="zh-CN"/>
        </w:rPr>
        <w:t>以招标文件为准</w:t>
      </w:r>
      <w:r>
        <w:rPr>
          <w:rFonts w:hint="eastAsia" w:ascii="彩虹粗仿宋" w:hAnsi="宋体" w:eastAsia="彩虹粗仿宋" w:cs="Times New Roman"/>
          <w:snapToGrid w:val="0"/>
          <w:kern w:val="0"/>
          <w:sz w:val="32"/>
          <w:szCs w:val="32"/>
        </w:rPr>
        <w:t>。</w:t>
      </w:r>
    </w:p>
    <w:bookmarkEnd w:id="0"/>
    <w:p>
      <w:pPr>
        <w:spacing w:line="560" w:lineRule="exact"/>
        <w:rPr>
          <w:rFonts w:ascii="彩虹粗仿宋" w:hAnsi="宋体" w:eastAsia="彩虹粗仿宋" w:cs="Times New Roman"/>
          <w:b/>
          <w:snapToGrid w:val="0"/>
          <w:kern w:val="0"/>
          <w:sz w:val="28"/>
          <w:szCs w:val="28"/>
        </w:rPr>
      </w:pPr>
    </w:p>
    <w:p>
      <w:pPr>
        <w:rPr>
          <w:rFonts w:ascii="彩虹粗仿宋" w:hAnsi="宋体" w:eastAsia="彩虹粗仿宋" w:cs="Times New Roman"/>
          <w:b/>
          <w:snapToGrid w:val="0"/>
          <w:kern w:val="0"/>
          <w:sz w:val="28"/>
          <w:szCs w:val="28"/>
        </w:rPr>
      </w:pPr>
      <w:r>
        <w:rPr>
          <w:rFonts w:hint="eastAsia" w:ascii="彩虹粗仿宋" w:hAnsi="宋体" w:eastAsia="彩虹粗仿宋" w:cs="Times New Roman"/>
          <w:b/>
          <w:snapToGrid w:val="0"/>
          <w:kern w:val="0"/>
          <w:sz w:val="28"/>
          <w:szCs w:val="28"/>
        </w:rPr>
        <w:br w:type="page"/>
      </w:r>
    </w:p>
    <w:p>
      <w:pPr>
        <w:spacing w:line="560" w:lineRule="exact"/>
        <w:rPr>
          <w:rFonts w:ascii="彩虹粗仿宋" w:hAnsi="宋体" w:eastAsia="彩虹粗仿宋" w:cs="Times New Roman"/>
          <w:b/>
          <w:snapToGrid w:val="0"/>
          <w:kern w:val="0"/>
          <w:sz w:val="28"/>
          <w:szCs w:val="28"/>
        </w:rPr>
      </w:pPr>
      <w:r>
        <w:rPr>
          <w:rFonts w:hint="eastAsia" w:ascii="彩虹粗仿宋" w:hAnsi="宋体" w:eastAsia="彩虹粗仿宋" w:cs="Times New Roman"/>
          <w:b/>
          <w:snapToGrid w:val="0"/>
          <w:kern w:val="0"/>
          <w:sz w:val="28"/>
          <w:szCs w:val="28"/>
        </w:rPr>
        <w:t>附件.履约考核办法</w:t>
      </w:r>
    </w:p>
    <w:p>
      <w:pPr>
        <w:spacing w:line="360" w:lineRule="auto"/>
        <w:ind w:firstLine="2080" w:firstLineChars="65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数字化权益中标人履约考核评价表</w:t>
      </w:r>
    </w:p>
    <w:tbl>
      <w:tblPr>
        <w:tblStyle w:val="6"/>
        <w:tblW w:w="8429" w:type="dxa"/>
        <w:tblInd w:w="93" w:type="dxa"/>
        <w:tblLayout w:type="autofit"/>
        <w:tblCellMar>
          <w:top w:w="0" w:type="dxa"/>
          <w:left w:w="108" w:type="dxa"/>
          <w:bottom w:w="0" w:type="dxa"/>
          <w:right w:w="108" w:type="dxa"/>
        </w:tblCellMar>
      </w:tblPr>
      <w:tblGrid>
        <w:gridCol w:w="713"/>
        <w:gridCol w:w="862"/>
        <w:gridCol w:w="850"/>
        <w:gridCol w:w="851"/>
        <w:gridCol w:w="1134"/>
        <w:gridCol w:w="1275"/>
        <w:gridCol w:w="993"/>
        <w:gridCol w:w="1751"/>
      </w:tblGrid>
      <w:tr>
        <w:tblPrEx>
          <w:tblCellMar>
            <w:top w:w="0" w:type="dxa"/>
            <w:left w:w="108" w:type="dxa"/>
            <w:bottom w:w="0" w:type="dxa"/>
            <w:right w:w="108" w:type="dxa"/>
          </w:tblCellMar>
        </w:tblPrEx>
        <w:trPr>
          <w:trHeight w:val="288"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中标人</w:t>
            </w:r>
          </w:p>
        </w:tc>
        <w:tc>
          <w:tcPr>
            <w:tcW w:w="17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服务提供情况</w:t>
            </w:r>
          </w:p>
        </w:tc>
        <w:tc>
          <w:tcPr>
            <w:tcW w:w="600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服务效率</w:t>
            </w:r>
          </w:p>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品质情况</w:t>
            </w:r>
          </w:p>
        </w:tc>
      </w:tr>
      <w:tr>
        <w:tblPrEx>
          <w:tblCellMar>
            <w:top w:w="0" w:type="dxa"/>
            <w:left w:w="108" w:type="dxa"/>
            <w:bottom w:w="0" w:type="dxa"/>
            <w:right w:w="108" w:type="dxa"/>
          </w:tblCellMar>
        </w:tblPrEx>
        <w:trPr>
          <w:trHeight w:val="2304" w:hRule="atLeast"/>
        </w:trPr>
        <w:tc>
          <w:tcPr>
            <w:tcW w:w="71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名称</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Cs w:val="21"/>
              </w:rPr>
            </w:pPr>
            <w:r>
              <w:rPr>
                <w:rFonts w:hint="eastAsia" w:ascii="彩虹粗仿宋" w:hAnsi="宋体" w:eastAsia="彩虹粗仿宋" w:cs="宋体"/>
                <w:color w:val="000000"/>
                <w:kern w:val="0"/>
                <w:szCs w:val="21"/>
              </w:rPr>
              <w:t>服务按时提供或人员按时进场等情况</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Cs w:val="21"/>
              </w:rPr>
            </w:pPr>
            <w:r>
              <w:rPr>
                <w:rFonts w:hint="eastAsia" w:ascii="彩虹粗仿宋" w:hAnsi="宋体" w:eastAsia="彩虹粗仿宋" w:cs="宋体"/>
                <w:color w:val="000000"/>
                <w:kern w:val="0"/>
                <w:szCs w:val="21"/>
              </w:rPr>
              <w:t>服务内容与合同约定的一致性情况</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Cs w:val="21"/>
              </w:rPr>
            </w:pPr>
            <w:r>
              <w:rPr>
                <w:rFonts w:hint="eastAsia" w:ascii="彩虹粗仿宋" w:hAnsi="宋体" w:eastAsia="彩虹粗仿宋" w:cs="宋体"/>
                <w:color w:val="000000"/>
                <w:kern w:val="0"/>
                <w:szCs w:val="21"/>
              </w:rPr>
              <w:t>服务组织管理和沟通协调情况</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Cs w:val="21"/>
              </w:rPr>
            </w:pPr>
            <w:r>
              <w:rPr>
                <w:rFonts w:hint="eastAsia" w:ascii="彩虹粗仿宋" w:hAnsi="宋体" w:eastAsia="彩虹粗仿宋" w:cs="宋体"/>
                <w:color w:val="000000"/>
                <w:kern w:val="0"/>
                <w:szCs w:val="21"/>
              </w:rPr>
              <w:t>服务人员水平和态度</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Cs w:val="21"/>
              </w:rPr>
            </w:pPr>
            <w:r>
              <w:rPr>
                <w:rFonts w:hint="eastAsia" w:ascii="彩虹粗仿宋" w:hAnsi="宋体" w:eastAsia="彩虹粗仿宋" w:cs="宋体"/>
                <w:color w:val="000000"/>
                <w:kern w:val="0"/>
                <w:szCs w:val="21"/>
              </w:rPr>
              <w:t>服务响应或人员到位的及时性</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Cs w:val="21"/>
              </w:rPr>
            </w:pPr>
            <w:r>
              <w:rPr>
                <w:rFonts w:hint="eastAsia" w:ascii="彩虹粗仿宋" w:hAnsi="宋体" w:eastAsia="彩虹粗仿宋" w:cs="宋体"/>
                <w:color w:val="000000"/>
                <w:kern w:val="0"/>
                <w:szCs w:val="21"/>
              </w:rPr>
              <w:t>解决问题的质量和效率</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Cs w:val="21"/>
              </w:rPr>
            </w:pPr>
            <w:r>
              <w:rPr>
                <w:rFonts w:hint="eastAsia" w:ascii="彩虹粗仿宋" w:hAnsi="宋体" w:eastAsia="彩虹粗仿宋" w:cs="宋体"/>
                <w:color w:val="000000"/>
                <w:kern w:val="0"/>
                <w:szCs w:val="21"/>
              </w:rPr>
              <w:t>服务承诺履行情况（如培训、协助支持等情况）</w:t>
            </w:r>
          </w:p>
        </w:tc>
      </w:tr>
      <w:tr>
        <w:tblPrEx>
          <w:tblCellMar>
            <w:top w:w="0" w:type="dxa"/>
            <w:left w:w="108" w:type="dxa"/>
            <w:bottom w:w="0" w:type="dxa"/>
            <w:right w:w="108" w:type="dxa"/>
          </w:tblCellMar>
        </w:tblPrEx>
        <w:trPr>
          <w:trHeight w:val="288" w:hRule="atLeast"/>
        </w:trPr>
        <w:tc>
          <w:tcPr>
            <w:tcW w:w="713" w:type="dxa"/>
            <w:vMerge w:val="continue"/>
            <w:tcBorders>
              <w:top w:val="nil"/>
              <w:left w:val="single" w:color="auto" w:sz="4" w:space="0"/>
              <w:bottom w:val="single" w:color="000000" w:sz="4" w:space="0"/>
              <w:right w:val="single" w:color="auto" w:sz="4" w:space="0"/>
            </w:tcBorders>
            <w:vAlign w:val="center"/>
          </w:tcPr>
          <w:p>
            <w:pPr>
              <w:widowControl/>
              <w:jc w:val="left"/>
              <w:rPr>
                <w:rFonts w:ascii="彩虹粗仿宋" w:hAnsi="宋体" w:eastAsia="彩虹粗仿宋" w:cs="宋体"/>
                <w:color w:val="000000"/>
                <w:kern w:val="0"/>
                <w:sz w:val="22"/>
              </w:rPr>
            </w:pP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[0-10分]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[0-10分]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[0-10分]</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[0-10分]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[0-10分]</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[0-10分]</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[0-10分]</w:t>
            </w:r>
          </w:p>
        </w:tc>
      </w:tr>
      <w:tr>
        <w:tblPrEx>
          <w:tblCellMar>
            <w:top w:w="0" w:type="dxa"/>
            <w:left w:w="108" w:type="dxa"/>
            <w:bottom w:w="0" w:type="dxa"/>
            <w:right w:w="108" w:type="dxa"/>
          </w:tblCellMar>
        </w:tblPrEx>
        <w:trPr>
          <w:trHeight w:val="288" w:hRule="atLeast"/>
        </w:trPr>
        <w:tc>
          <w:tcPr>
            <w:tcW w:w="713" w:type="dxa"/>
            <w:vMerge w:val="continue"/>
            <w:tcBorders>
              <w:top w:val="nil"/>
              <w:left w:val="single" w:color="auto" w:sz="4" w:space="0"/>
              <w:bottom w:val="single" w:color="000000" w:sz="4" w:space="0"/>
              <w:right w:val="single" w:color="auto" w:sz="4" w:space="0"/>
            </w:tcBorders>
            <w:vAlign w:val="center"/>
          </w:tcPr>
          <w:p>
            <w:pPr>
              <w:widowControl/>
              <w:jc w:val="left"/>
              <w:rPr>
                <w:rFonts w:ascii="彩虹粗仿宋" w:hAnsi="宋体" w:eastAsia="彩虹粗仿宋" w:cs="宋体"/>
                <w:color w:val="000000"/>
                <w:kern w:val="0"/>
                <w:sz w:val="22"/>
              </w:rPr>
            </w:pP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权重</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权重</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权重</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权重</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权重</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权重</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权重</w:t>
            </w:r>
          </w:p>
        </w:tc>
      </w:tr>
      <w:tr>
        <w:tblPrEx>
          <w:tblCellMar>
            <w:top w:w="0" w:type="dxa"/>
            <w:left w:w="108" w:type="dxa"/>
            <w:bottom w:w="0" w:type="dxa"/>
            <w:right w:w="108" w:type="dxa"/>
          </w:tblCellMar>
        </w:tblPrEx>
        <w:trPr>
          <w:trHeight w:val="288" w:hRule="atLeast"/>
        </w:trPr>
        <w:tc>
          <w:tcPr>
            <w:tcW w:w="713" w:type="dxa"/>
            <w:vMerge w:val="continue"/>
            <w:tcBorders>
              <w:top w:val="nil"/>
              <w:left w:val="single" w:color="auto" w:sz="4" w:space="0"/>
              <w:bottom w:val="single" w:color="000000" w:sz="4" w:space="0"/>
              <w:right w:val="single" w:color="auto" w:sz="4" w:space="0"/>
            </w:tcBorders>
            <w:vAlign w:val="center"/>
          </w:tcPr>
          <w:p>
            <w:pPr>
              <w:widowControl/>
              <w:jc w:val="left"/>
              <w:rPr>
                <w:rFonts w:ascii="彩虹粗仿宋" w:hAnsi="宋体" w:eastAsia="彩虹粗仿宋" w:cs="宋体"/>
                <w:color w:val="000000"/>
                <w:kern w:val="0"/>
                <w:sz w:val="22"/>
              </w:rPr>
            </w:pP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35%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35%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7%</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8%</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5%</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5%</w:t>
            </w:r>
          </w:p>
        </w:tc>
      </w:tr>
      <w:tr>
        <w:tblPrEx>
          <w:tblCellMar>
            <w:top w:w="0" w:type="dxa"/>
            <w:left w:w="108" w:type="dxa"/>
            <w:bottom w:w="0" w:type="dxa"/>
            <w:right w:w="108" w:type="dxa"/>
          </w:tblCellMar>
        </w:tblPrEx>
        <w:trPr>
          <w:trHeight w:val="288" w:hRule="atLeast"/>
        </w:trPr>
        <w:tc>
          <w:tcPr>
            <w:tcW w:w="7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得分</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r>
      <w:tr>
        <w:tblPrEx>
          <w:tblCellMar>
            <w:top w:w="0" w:type="dxa"/>
            <w:left w:w="108" w:type="dxa"/>
            <w:bottom w:w="0" w:type="dxa"/>
            <w:right w:w="108" w:type="dxa"/>
          </w:tblCellMar>
        </w:tblPrEx>
        <w:trPr>
          <w:trHeight w:val="288" w:hRule="atLeast"/>
        </w:trPr>
        <w:tc>
          <w:tcPr>
            <w:tcW w:w="7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加权后</w:t>
            </w:r>
          </w:p>
        </w:tc>
        <w:tc>
          <w:tcPr>
            <w:tcW w:w="86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p>
        </w:tc>
        <w:tc>
          <w:tcPr>
            <w:tcW w:w="17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　</w:t>
            </w:r>
          </w:p>
        </w:tc>
      </w:tr>
      <w:tr>
        <w:tblPrEx>
          <w:tblCellMar>
            <w:top w:w="0" w:type="dxa"/>
            <w:left w:w="108" w:type="dxa"/>
            <w:bottom w:w="0" w:type="dxa"/>
            <w:right w:w="108" w:type="dxa"/>
          </w:tblCellMar>
        </w:tblPrEx>
        <w:trPr>
          <w:trHeight w:val="288" w:hRule="atLeast"/>
        </w:trPr>
        <w:tc>
          <w:tcPr>
            <w:tcW w:w="7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最终得分</w:t>
            </w:r>
          </w:p>
        </w:tc>
        <w:tc>
          <w:tcPr>
            <w:tcW w:w="862" w:type="dxa"/>
            <w:vMerge w:val="continue"/>
            <w:tcBorders>
              <w:top w:val="nil"/>
              <w:left w:val="single" w:color="auto" w:sz="4" w:space="0"/>
              <w:bottom w:val="single" w:color="auto" w:sz="4" w:space="0"/>
              <w:right w:val="single" w:color="auto" w:sz="4" w:space="0"/>
            </w:tcBorders>
            <w:vAlign w:val="center"/>
          </w:tcPr>
          <w:p>
            <w:pPr>
              <w:widowControl/>
              <w:jc w:val="left"/>
              <w:rPr>
                <w:rFonts w:ascii="彩虹粗仿宋" w:hAnsi="宋体" w:eastAsia="彩虹粗仿宋" w:cs="宋体"/>
                <w:color w:val="000000"/>
                <w:kern w:val="0"/>
                <w:sz w:val="22"/>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彩虹粗仿宋" w:hAnsi="宋体" w:eastAsia="彩虹粗仿宋" w:cs="宋体"/>
                <w:color w:val="000000"/>
                <w:kern w:val="0"/>
                <w:sz w:val="22"/>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彩虹粗仿宋" w:hAnsi="宋体" w:eastAsia="彩虹粗仿宋" w:cs="宋体"/>
                <w:color w:val="000000"/>
                <w:kern w:val="0"/>
                <w:sz w:val="22"/>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彩虹粗仿宋" w:hAnsi="宋体" w:eastAsia="彩虹粗仿宋" w:cs="宋体"/>
                <w:color w:val="000000"/>
                <w:kern w:val="0"/>
                <w:sz w:val="22"/>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彩虹粗仿宋" w:hAnsi="宋体" w:eastAsia="彩虹粗仿宋" w:cs="宋体"/>
                <w:color w:val="000000"/>
                <w:kern w:val="0"/>
                <w:sz w:val="22"/>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彩虹粗仿宋" w:hAnsi="宋体" w:eastAsia="彩虹粗仿宋" w:cs="宋体"/>
                <w:color w:val="000000"/>
                <w:kern w:val="0"/>
                <w:sz w:val="22"/>
              </w:rPr>
            </w:pPr>
          </w:p>
        </w:tc>
        <w:tc>
          <w:tcPr>
            <w:tcW w:w="1751" w:type="dxa"/>
            <w:vMerge w:val="continue"/>
            <w:tcBorders>
              <w:top w:val="nil"/>
              <w:left w:val="single" w:color="auto" w:sz="4" w:space="0"/>
              <w:bottom w:val="single" w:color="auto" w:sz="4" w:space="0"/>
              <w:right w:val="single" w:color="auto" w:sz="4" w:space="0"/>
            </w:tcBorders>
            <w:vAlign w:val="center"/>
          </w:tcPr>
          <w:p>
            <w:pPr>
              <w:widowControl/>
              <w:jc w:val="left"/>
              <w:rPr>
                <w:rFonts w:ascii="彩虹粗仿宋" w:hAnsi="宋体" w:eastAsia="彩虹粗仿宋" w:cs="宋体"/>
                <w:color w:val="000000"/>
                <w:kern w:val="0"/>
                <w:sz w:val="22"/>
              </w:rPr>
            </w:pPr>
          </w:p>
        </w:tc>
      </w:tr>
      <w:tr>
        <w:tblPrEx>
          <w:tblCellMar>
            <w:top w:w="0" w:type="dxa"/>
            <w:left w:w="108" w:type="dxa"/>
            <w:bottom w:w="0" w:type="dxa"/>
            <w:right w:w="108" w:type="dxa"/>
          </w:tblCellMar>
        </w:tblPrEx>
        <w:trPr>
          <w:trHeight w:val="864" w:hRule="atLeast"/>
        </w:trPr>
        <w:tc>
          <w:tcPr>
            <w:tcW w:w="7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注：</w:t>
            </w:r>
          </w:p>
        </w:tc>
        <w:tc>
          <w:tcPr>
            <w:tcW w:w="7716"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总评价分为10分，根据各项考核评价指标权重分折算该项指标得分。9分以上为优秀，8分（不含）-9分（含）为良好，6分（含）-8分（含）为及格，6分（不含）以下为不及格。</w:t>
            </w:r>
          </w:p>
        </w:tc>
      </w:tr>
    </w:tbl>
    <w:p>
      <w:pPr>
        <w:spacing w:line="360" w:lineRule="auto"/>
        <w:rPr>
          <w:rFonts w:ascii="彩虹粗仿宋" w:hAnsi="宋体" w:eastAsia="彩虹粗仿宋"/>
          <w:snapToGrid w:val="0"/>
          <w:kern w:val="0"/>
          <w:sz w:val="28"/>
          <w:szCs w:val="28"/>
        </w:rPr>
      </w:pPr>
    </w:p>
    <w:p>
      <w:pPr>
        <w:spacing w:line="360" w:lineRule="auto"/>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说明：</w:t>
      </w:r>
    </w:p>
    <w:p>
      <w:pPr>
        <w:spacing w:line="360" w:lineRule="auto"/>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1.考核总分为：10分，按月考核。</w:t>
      </w:r>
    </w:p>
    <w:p>
      <w:pPr>
        <w:spacing w:line="360" w:lineRule="auto"/>
        <w:rPr>
          <w:rFonts w:ascii="彩虹粗仿宋" w:hAnsi="宋体" w:eastAsia="彩虹粗仿宋"/>
          <w:snapToGrid w:val="0"/>
          <w:kern w:val="0"/>
          <w:sz w:val="28"/>
          <w:szCs w:val="28"/>
        </w:rPr>
      </w:pPr>
      <w:r>
        <w:rPr>
          <w:rFonts w:hint="eastAsia" w:ascii="彩虹粗仿宋" w:hAnsi="宋体" w:eastAsia="彩虹粗仿宋"/>
          <w:snapToGrid w:val="0"/>
          <w:kern w:val="0"/>
          <w:sz w:val="28"/>
          <w:szCs w:val="28"/>
        </w:rPr>
        <w:t>2.得分在6分（不含）以下的招标人有权提前终止合同。</w:t>
      </w:r>
    </w:p>
    <w:p>
      <w:pPr>
        <w:spacing w:line="360" w:lineRule="auto"/>
        <w:rPr>
          <w:rFonts w:ascii="彩虹粗仿宋" w:hAnsi="宋体" w:eastAsia="彩虹粗仿宋" w:cs="Times New Roman"/>
          <w:b/>
          <w:snapToGrid w:val="0"/>
          <w:kern w:val="0"/>
          <w:sz w:val="24"/>
          <w:szCs w:val="24"/>
        </w:rPr>
      </w:pPr>
      <w:r>
        <w:rPr>
          <w:rFonts w:hint="eastAsia" w:ascii="彩虹粗仿宋" w:hAnsi="宋体" w:eastAsia="彩虹粗仿宋"/>
          <w:snapToGrid w:val="0"/>
          <w:kern w:val="0"/>
          <w:sz w:val="28"/>
          <w:szCs w:val="28"/>
        </w:rPr>
        <w:t>3.中标人考核不及格提前终止合同，同时启用备选供应商履行合同。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2I3YWYxMmVlMzFjNjZkMzMwMDU5NjA0NTg3MDgifQ=="/>
  </w:docVars>
  <w:rsids>
    <w:rsidRoot w:val="00A72E71"/>
    <w:rsid w:val="0000292F"/>
    <w:rsid w:val="00006A19"/>
    <w:rsid w:val="00006B8D"/>
    <w:rsid w:val="00017C6F"/>
    <w:rsid w:val="0002363A"/>
    <w:rsid w:val="00025F81"/>
    <w:rsid w:val="00026D49"/>
    <w:rsid w:val="0004668C"/>
    <w:rsid w:val="00047BA6"/>
    <w:rsid w:val="00055D4C"/>
    <w:rsid w:val="000560BB"/>
    <w:rsid w:val="000720D3"/>
    <w:rsid w:val="000751A3"/>
    <w:rsid w:val="00075D8B"/>
    <w:rsid w:val="00080CF2"/>
    <w:rsid w:val="00086AEC"/>
    <w:rsid w:val="00092BE1"/>
    <w:rsid w:val="000A41F7"/>
    <w:rsid w:val="000B3FEA"/>
    <w:rsid w:val="000B5B16"/>
    <w:rsid w:val="000B5CB8"/>
    <w:rsid w:val="000D24EC"/>
    <w:rsid w:val="000D778A"/>
    <w:rsid w:val="000E1789"/>
    <w:rsid w:val="000E3DE2"/>
    <w:rsid w:val="00102BBD"/>
    <w:rsid w:val="00104589"/>
    <w:rsid w:val="0011210E"/>
    <w:rsid w:val="00114612"/>
    <w:rsid w:val="00114CC5"/>
    <w:rsid w:val="00124EF3"/>
    <w:rsid w:val="001303B0"/>
    <w:rsid w:val="00131353"/>
    <w:rsid w:val="0013631F"/>
    <w:rsid w:val="001377E5"/>
    <w:rsid w:val="001402CD"/>
    <w:rsid w:val="00143953"/>
    <w:rsid w:val="00144B18"/>
    <w:rsid w:val="00144EAF"/>
    <w:rsid w:val="00151357"/>
    <w:rsid w:val="00153AD5"/>
    <w:rsid w:val="001571C7"/>
    <w:rsid w:val="00157F44"/>
    <w:rsid w:val="00161FBE"/>
    <w:rsid w:val="00164BE9"/>
    <w:rsid w:val="00167215"/>
    <w:rsid w:val="00172F14"/>
    <w:rsid w:val="00173B5B"/>
    <w:rsid w:val="001777D2"/>
    <w:rsid w:val="00180378"/>
    <w:rsid w:val="00183A93"/>
    <w:rsid w:val="001841B4"/>
    <w:rsid w:val="001865C7"/>
    <w:rsid w:val="00192A33"/>
    <w:rsid w:val="00193864"/>
    <w:rsid w:val="00196F2F"/>
    <w:rsid w:val="001A12A1"/>
    <w:rsid w:val="001B25E5"/>
    <w:rsid w:val="001B6A4F"/>
    <w:rsid w:val="001C318D"/>
    <w:rsid w:val="001C5C32"/>
    <w:rsid w:val="001D7656"/>
    <w:rsid w:val="001E2B09"/>
    <w:rsid w:val="001F4F98"/>
    <w:rsid w:val="00202BF0"/>
    <w:rsid w:val="00206D8A"/>
    <w:rsid w:val="00210EBA"/>
    <w:rsid w:val="002125AC"/>
    <w:rsid w:val="002153D4"/>
    <w:rsid w:val="002207AA"/>
    <w:rsid w:val="00223903"/>
    <w:rsid w:val="00223F7B"/>
    <w:rsid w:val="0022627B"/>
    <w:rsid w:val="00227679"/>
    <w:rsid w:val="0023432C"/>
    <w:rsid w:val="00234E5D"/>
    <w:rsid w:val="00236750"/>
    <w:rsid w:val="0023729F"/>
    <w:rsid w:val="00243F33"/>
    <w:rsid w:val="00244BB6"/>
    <w:rsid w:val="00244F40"/>
    <w:rsid w:val="00247D3A"/>
    <w:rsid w:val="00250348"/>
    <w:rsid w:val="0026153E"/>
    <w:rsid w:val="002624B1"/>
    <w:rsid w:val="00264C40"/>
    <w:rsid w:val="002662CC"/>
    <w:rsid w:val="00267444"/>
    <w:rsid w:val="00274B76"/>
    <w:rsid w:val="0028754D"/>
    <w:rsid w:val="00292FEB"/>
    <w:rsid w:val="0029432D"/>
    <w:rsid w:val="002A1530"/>
    <w:rsid w:val="002A6E7A"/>
    <w:rsid w:val="002B1A53"/>
    <w:rsid w:val="002B20A6"/>
    <w:rsid w:val="002B32E9"/>
    <w:rsid w:val="002B4E88"/>
    <w:rsid w:val="002B63C7"/>
    <w:rsid w:val="002B6494"/>
    <w:rsid w:val="002B7C6D"/>
    <w:rsid w:val="002C5321"/>
    <w:rsid w:val="002C67AE"/>
    <w:rsid w:val="002C75D1"/>
    <w:rsid w:val="002D148C"/>
    <w:rsid w:val="002D305C"/>
    <w:rsid w:val="002D5B86"/>
    <w:rsid w:val="002D72CC"/>
    <w:rsid w:val="002D7C22"/>
    <w:rsid w:val="002E0A23"/>
    <w:rsid w:val="002E0AA8"/>
    <w:rsid w:val="002E50F3"/>
    <w:rsid w:val="002E5564"/>
    <w:rsid w:val="002E5566"/>
    <w:rsid w:val="002E6831"/>
    <w:rsid w:val="002F7CE1"/>
    <w:rsid w:val="002F7D10"/>
    <w:rsid w:val="00300EB9"/>
    <w:rsid w:val="00301435"/>
    <w:rsid w:val="00303A5E"/>
    <w:rsid w:val="00306C11"/>
    <w:rsid w:val="00316972"/>
    <w:rsid w:val="003220DC"/>
    <w:rsid w:val="00326245"/>
    <w:rsid w:val="00332C93"/>
    <w:rsid w:val="00332CF7"/>
    <w:rsid w:val="00345FB1"/>
    <w:rsid w:val="00346345"/>
    <w:rsid w:val="003503EB"/>
    <w:rsid w:val="00356FC6"/>
    <w:rsid w:val="00363CB9"/>
    <w:rsid w:val="00365583"/>
    <w:rsid w:val="00372C4E"/>
    <w:rsid w:val="003730C5"/>
    <w:rsid w:val="003757C0"/>
    <w:rsid w:val="00381CD1"/>
    <w:rsid w:val="003856E4"/>
    <w:rsid w:val="0038684A"/>
    <w:rsid w:val="003908B3"/>
    <w:rsid w:val="00390B32"/>
    <w:rsid w:val="00394E48"/>
    <w:rsid w:val="003A130E"/>
    <w:rsid w:val="003A2C3B"/>
    <w:rsid w:val="003A4455"/>
    <w:rsid w:val="003A58F4"/>
    <w:rsid w:val="003B16FA"/>
    <w:rsid w:val="003B2A44"/>
    <w:rsid w:val="003B3C37"/>
    <w:rsid w:val="003C02C2"/>
    <w:rsid w:val="003C22B7"/>
    <w:rsid w:val="003C29E4"/>
    <w:rsid w:val="003C5AE6"/>
    <w:rsid w:val="003D09F9"/>
    <w:rsid w:val="003D3D7C"/>
    <w:rsid w:val="003D4793"/>
    <w:rsid w:val="003E2154"/>
    <w:rsid w:val="003E3821"/>
    <w:rsid w:val="003E4271"/>
    <w:rsid w:val="003E6147"/>
    <w:rsid w:val="003F1377"/>
    <w:rsid w:val="003F440A"/>
    <w:rsid w:val="003F689B"/>
    <w:rsid w:val="0040634D"/>
    <w:rsid w:val="00406722"/>
    <w:rsid w:val="00412DDE"/>
    <w:rsid w:val="00417F01"/>
    <w:rsid w:val="00423BD7"/>
    <w:rsid w:val="00423F30"/>
    <w:rsid w:val="00427725"/>
    <w:rsid w:val="0043356D"/>
    <w:rsid w:val="00440304"/>
    <w:rsid w:val="00444773"/>
    <w:rsid w:val="004615D7"/>
    <w:rsid w:val="00462D75"/>
    <w:rsid w:val="00467BE4"/>
    <w:rsid w:val="00480BD3"/>
    <w:rsid w:val="00484EA9"/>
    <w:rsid w:val="00486393"/>
    <w:rsid w:val="004959D6"/>
    <w:rsid w:val="004963DA"/>
    <w:rsid w:val="00496523"/>
    <w:rsid w:val="004A3034"/>
    <w:rsid w:val="004B2463"/>
    <w:rsid w:val="004C04AA"/>
    <w:rsid w:val="004C2001"/>
    <w:rsid w:val="004C3AF6"/>
    <w:rsid w:val="004C650A"/>
    <w:rsid w:val="004C72B2"/>
    <w:rsid w:val="004D5BEE"/>
    <w:rsid w:val="004F04A4"/>
    <w:rsid w:val="004F09F5"/>
    <w:rsid w:val="004F44FC"/>
    <w:rsid w:val="004F5770"/>
    <w:rsid w:val="0050044E"/>
    <w:rsid w:val="00500AE2"/>
    <w:rsid w:val="005027AB"/>
    <w:rsid w:val="00503F89"/>
    <w:rsid w:val="005049DF"/>
    <w:rsid w:val="00511C53"/>
    <w:rsid w:val="0051219A"/>
    <w:rsid w:val="00512237"/>
    <w:rsid w:val="0051342E"/>
    <w:rsid w:val="005146F5"/>
    <w:rsid w:val="005221FA"/>
    <w:rsid w:val="00526743"/>
    <w:rsid w:val="0052766F"/>
    <w:rsid w:val="005308FA"/>
    <w:rsid w:val="00536083"/>
    <w:rsid w:val="00545C46"/>
    <w:rsid w:val="00551D18"/>
    <w:rsid w:val="005530DA"/>
    <w:rsid w:val="00553728"/>
    <w:rsid w:val="00555932"/>
    <w:rsid w:val="00556EED"/>
    <w:rsid w:val="0056031D"/>
    <w:rsid w:val="0056128B"/>
    <w:rsid w:val="00562CBA"/>
    <w:rsid w:val="005643AB"/>
    <w:rsid w:val="005745BD"/>
    <w:rsid w:val="00574C97"/>
    <w:rsid w:val="00575BF4"/>
    <w:rsid w:val="0058379E"/>
    <w:rsid w:val="005849BD"/>
    <w:rsid w:val="00593E1A"/>
    <w:rsid w:val="00594B53"/>
    <w:rsid w:val="005A2EC6"/>
    <w:rsid w:val="005A34B8"/>
    <w:rsid w:val="005A70AE"/>
    <w:rsid w:val="005B0094"/>
    <w:rsid w:val="005B0851"/>
    <w:rsid w:val="005C088A"/>
    <w:rsid w:val="005C0BE2"/>
    <w:rsid w:val="005C0F1B"/>
    <w:rsid w:val="005C1E99"/>
    <w:rsid w:val="005D0BE4"/>
    <w:rsid w:val="005E19E1"/>
    <w:rsid w:val="005E63A2"/>
    <w:rsid w:val="005F3981"/>
    <w:rsid w:val="00600DFE"/>
    <w:rsid w:val="006115CE"/>
    <w:rsid w:val="006125B7"/>
    <w:rsid w:val="00614E06"/>
    <w:rsid w:val="00614F63"/>
    <w:rsid w:val="00616D51"/>
    <w:rsid w:val="00621317"/>
    <w:rsid w:val="0062164C"/>
    <w:rsid w:val="0062237D"/>
    <w:rsid w:val="00625666"/>
    <w:rsid w:val="00627DA4"/>
    <w:rsid w:val="006334CF"/>
    <w:rsid w:val="00633CA0"/>
    <w:rsid w:val="006349A4"/>
    <w:rsid w:val="006455EF"/>
    <w:rsid w:val="006467F3"/>
    <w:rsid w:val="0066472E"/>
    <w:rsid w:val="006709B8"/>
    <w:rsid w:val="0067612E"/>
    <w:rsid w:val="00677593"/>
    <w:rsid w:val="00681D59"/>
    <w:rsid w:val="00684777"/>
    <w:rsid w:val="00685FB2"/>
    <w:rsid w:val="00687268"/>
    <w:rsid w:val="00687E77"/>
    <w:rsid w:val="00694D12"/>
    <w:rsid w:val="0069608F"/>
    <w:rsid w:val="00697318"/>
    <w:rsid w:val="006A245E"/>
    <w:rsid w:val="006A75FD"/>
    <w:rsid w:val="006A7B94"/>
    <w:rsid w:val="006B71F0"/>
    <w:rsid w:val="006C1F11"/>
    <w:rsid w:val="006D023D"/>
    <w:rsid w:val="006D5CE3"/>
    <w:rsid w:val="006D6435"/>
    <w:rsid w:val="006E0099"/>
    <w:rsid w:val="006E3A83"/>
    <w:rsid w:val="006E65F5"/>
    <w:rsid w:val="006F30A8"/>
    <w:rsid w:val="006F4A52"/>
    <w:rsid w:val="0070362C"/>
    <w:rsid w:val="007038E0"/>
    <w:rsid w:val="007073CC"/>
    <w:rsid w:val="0070756B"/>
    <w:rsid w:val="00710285"/>
    <w:rsid w:val="00712EFC"/>
    <w:rsid w:val="007152D8"/>
    <w:rsid w:val="007156A6"/>
    <w:rsid w:val="00717A65"/>
    <w:rsid w:val="00725320"/>
    <w:rsid w:val="00726DFC"/>
    <w:rsid w:val="00727663"/>
    <w:rsid w:val="00727A6D"/>
    <w:rsid w:val="0073306D"/>
    <w:rsid w:val="00736F09"/>
    <w:rsid w:val="0074336F"/>
    <w:rsid w:val="00752E76"/>
    <w:rsid w:val="007532B2"/>
    <w:rsid w:val="00755422"/>
    <w:rsid w:val="0075685F"/>
    <w:rsid w:val="00761BB6"/>
    <w:rsid w:val="00761F83"/>
    <w:rsid w:val="0076419A"/>
    <w:rsid w:val="007648A3"/>
    <w:rsid w:val="00765366"/>
    <w:rsid w:val="007866F1"/>
    <w:rsid w:val="00792D00"/>
    <w:rsid w:val="00795FE6"/>
    <w:rsid w:val="007B04FB"/>
    <w:rsid w:val="007B11F1"/>
    <w:rsid w:val="007B2821"/>
    <w:rsid w:val="007B65A3"/>
    <w:rsid w:val="007C231F"/>
    <w:rsid w:val="007C2D51"/>
    <w:rsid w:val="007C2DA8"/>
    <w:rsid w:val="007D4DCB"/>
    <w:rsid w:val="007D6D8C"/>
    <w:rsid w:val="007E2366"/>
    <w:rsid w:val="007E44A1"/>
    <w:rsid w:val="007E5DB2"/>
    <w:rsid w:val="007F1740"/>
    <w:rsid w:val="007F1E12"/>
    <w:rsid w:val="007F6896"/>
    <w:rsid w:val="00803AA8"/>
    <w:rsid w:val="00803B9E"/>
    <w:rsid w:val="00812C0E"/>
    <w:rsid w:val="0081490C"/>
    <w:rsid w:val="008218FE"/>
    <w:rsid w:val="00826A6D"/>
    <w:rsid w:val="0082745D"/>
    <w:rsid w:val="008309DE"/>
    <w:rsid w:val="00842303"/>
    <w:rsid w:val="00842470"/>
    <w:rsid w:val="00845D0B"/>
    <w:rsid w:val="00846478"/>
    <w:rsid w:val="00846C4C"/>
    <w:rsid w:val="00860FB2"/>
    <w:rsid w:val="0086280F"/>
    <w:rsid w:val="00870BBA"/>
    <w:rsid w:val="0087126A"/>
    <w:rsid w:val="00872652"/>
    <w:rsid w:val="00873197"/>
    <w:rsid w:val="00877A58"/>
    <w:rsid w:val="00891772"/>
    <w:rsid w:val="008938CE"/>
    <w:rsid w:val="00893E25"/>
    <w:rsid w:val="00894F4E"/>
    <w:rsid w:val="008A192C"/>
    <w:rsid w:val="008A27F3"/>
    <w:rsid w:val="008A2A0C"/>
    <w:rsid w:val="008A327D"/>
    <w:rsid w:val="008A4C9F"/>
    <w:rsid w:val="008A7179"/>
    <w:rsid w:val="008A732B"/>
    <w:rsid w:val="008B70CB"/>
    <w:rsid w:val="008C59F9"/>
    <w:rsid w:val="008C6C42"/>
    <w:rsid w:val="008D4826"/>
    <w:rsid w:val="008E0A9B"/>
    <w:rsid w:val="008E28FB"/>
    <w:rsid w:val="008E342C"/>
    <w:rsid w:val="008E5BCC"/>
    <w:rsid w:val="008E5DDD"/>
    <w:rsid w:val="008E684C"/>
    <w:rsid w:val="008E70A3"/>
    <w:rsid w:val="00901CFE"/>
    <w:rsid w:val="00910FE5"/>
    <w:rsid w:val="009138EC"/>
    <w:rsid w:val="00940D56"/>
    <w:rsid w:val="009439F4"/>
    <w:rsid w:val="00946212"/>
    <w:rsid w:val="009477D8"/>
    <w:rsid w:val="00951607"/>
    <w:rsid w:val="00954ED6"/>
    <w:rsid w:val="00960EA5"/>
    <w:rsid w:val="00966BB5"/>
    <w:rsid w:val="00977967"/>
    <w:rsid w:val="009843B3"/>
    <w:rsid w:val="00985071"/>
    <w:rsid w:val="00985564"/>
    <w:rsid w:val="00996313"/>
    <w:rsid w:val="009A2D76"/>
    <w:rsid w:val="009A5351"/>
    <w:rsid w:val="009A55BF"/>
    <w:rsid w:val="009A5E84"/>
    <w:rsid w:val="009B0257"/>
    <w:rsid w:val="009B1FBF"/>
    <w:rsid w:val="009B2555"/>
    <w:rsid w:val="009B45B3"/>
    <w:rsid w:val="009B4DEE"/>
    <w:rsid w:val="009B769D"/>
    <w:rsid w:val="009B7B13"/>
    <w:rsid w:val="009D43BA"/>
    <w:rsid w:val="009E0AA6"/>
    <w:rsid w:val="009E3FD7"/>
    <w:rsid w:val="009E4599"/>
    <w:rsid w:val="00A01FB5"/>
    <w:rsid w:val="00A0360B"/>
    <w:rsid w:val="00A042ED"/>
    <w:rsid w:val="00A11707"/>
    <w:rsid w:val="00A22F40"/>
    <w:rsid w:val="00A230FF"/>
    <w:rsid w:val="00A25DEE"/>
    <w:rsid w:val="00A34F01"/>
    <w:rsid w:val="00A37BB8"/>
    <w:rsid w:val="00A37E41"/>
    <w:rsid w:val="00A57F68"/>
    <w:rsid w:val="00A6180B"/>
    <w:rsid w:val="00A635A3"/>
    <w:rsid w:val="00A71611"/>
    <w:rsid w:val="00A72E71"/>
    <w:rsid w:val="00A749EF"/>
    <w:rsid w:val="00A828E8"/>
    <w:rsid w:val="00A861F7"/>
    <w:rsid w:val="00A9536D"/>
    <w:rsid w:val="00AA59A0"/>
    <w:rsid w:val="00AA69AB"/>
    <w:rsid w:val="00AC1F83"/>
    <w:rsid w:val="00AD42E9"/>
    <w:rsid w:val="00AE6D2F"/>
    <w:rsid w:val="00AF1E52"/>
    <w:rsid w:val="00B036FC"/>
    <w:rsid w:val="00B06531"/>
    <w:rsid w:val="00B11CD6"/>
    <w:rsid w:val="00B2435A"/>
    <w:rsid w:val="00B30E5B"/>
    <w:rsid w:val="00B3250C"/>
    <w:rsid w:val="00B36E57"/>
    <w:rsid w:val="00B42952"/>
    <w:rsid w:val="00B450F9"/>
    <w:rsid w:val="00B5095A"/>
    <w:rsid w:val="00B51473"/>
    <w:rsid w:val="00B54B6A"/>
    <w:rsid w:val="00B606DD"/>
    <w:rsid w:val="00B86C4A"/>
    <w:rsid w:val="00BA2E78"/>
    <w:rsid w:val="00BB1C42"/>
    <w:rsid w:val="00BC1DF8"/>
    <w:rsid w:val="00BC4D34"/>
    <w:rsid w:val="00BC4F55"/>
    <w:rsid w:val="00BD1911"/>
    <w:rsid w:val="00BD2AE8"/>
    <w:rsid w:val="00BD4DC3"/>
    <w:rsid w:val="00BE58B1"/>
    <w:rsid w:val="00BF4EF2"/>
    <w:rsid w:val="00BF6289"/>
    <w:rsid w:val="00BF639F"/>
    <w:rsid w:val="00C00609"/>
    <w:rsid w:val="00C13C45"/>
    <w:rsid w:val="00C14E06"/>
    <w:rsid w:val="00C151E2"/>
    <w:rsid w:val="00C1569E"/>
    <w:rsid w:val="00C170AD"/>
    <w:rsid w:val="00C213C8"/>
    <w:rsid w:val="00C21E00"/>
    <w:rsid w:val="00C24A63"/>
    <w:rsid w:val="00C24C3A"/>
    <w:rsid w:val="00C3481D"/>
    <w:rsid w:val="00C35051"/>
    <w:rsid w:val="00C44D6D"/>
    <w:rsid w:val="00C475AB"/>
    <w:rsid w:val="00C47716"/>
    <w:rsid w:val="00C47C6F"/>
    <w:rsid w:val="00C52515"/>
    <w:rsid w:val="00C553DE"/>
    <w:rsid w:val="00C55D7C"/>
    <w:rsid w:val="00C5705F"/>
    <w:rsid w:val="00C62DD7"/>
    <w:rsid w:val="00C64D7C"/>
    <w:rsid w:val="00C74E6B"/>
    <w:rsid w:val="00C841BD"/>
    <w:rsid w:val="00C86C63"/>
    <w:rsid w:val="00CA372E"/>
    <w:rsid w:val="00CA7A5F"/>
    <w:rsid w:val="00CB0E10"/>
    <w:rsid w:val="00CB2D33"/>
    <w:rsid w:val="00CB38E6"/>
    <w:rsid w:val="00CB74E8"/>
    <w:rsid w:val="00CD04CF"/>
    <w:rsid w:val="00CD3D63"/>
    <w:rsid w:val="00CE079B"/>
    <w:rsid w:val="00CE6AB4"/>
    <w:rsid w:val="00CF060A"/>
    <w:rsid w:val="00CF0B56"/>
    <w:rsid w:val="00CF2C2E"/>
    <w:rsid w:val="00D007B9"/>
    <w:rsid w:val="00D0254B"/>
    <w:rsid w:val="00D0266D"/>
    <w:rsid w:val="00D028FF"/>
    <w:rsid w:val="00D05CC9"/>
    <w:rsid w:val="00D068B6"/>
    <w:rsid w:val="00D16B78"/>
    <w:rsid w:val="00D17632"/>
    <w:rsid w:val="00D236E4"/>
    <w:rsid w:val="00D303DC"/>
    <w:rsid w:val="00D30486"/>
    <w:rsid w:val="00D376E2"/>
    <w:rsid w:val="00D519BA"/>
    <w:rsid w:val="00D52ADC"/>
    <w:rsid w:val="00D60C43"/>
    <w:rsid w:val="00D6151E"/>
    <w:rsid w:val="00D67F32"/>
    <w:rsid w:val="00D72804"/>
    <w:rsid w:val="00D73336"/>
    <w:rsid w:val="00D75082"/>
    <w:rsid w:val="00D75686"/>
    <w:rsid w:val="00D75A58"/>
    <w:rsid w:val="00D75B50"/>
    <w:rsid w:val="00D77C87"/>
    <w:rsid w:val="00D82C14"/>
    <w:rsid w:val="00D85A0B"/>
    <w:rsid w:val="00D8698D"/>
    <w:rsid w:val="00D929D3"/>
    <w:rsid w:val="00D94091"/>
    <w:rsid w:val="00DA41FC"/>
    <w:rsid w:val="00DA45EA"/>
    <w:rsid w:val="00DB1231"/>
    <w:rsid w:val="00DB66B7"/>
    <w:rsid w:val="00DC39F1"/>
    <w:rsid w:val="00DD461B"/>
    <w:rsid w:val="00DD51C2"/>
    <w:rsid w:val="00DE0575"/>
    <w:rsid w:val="00DE2869"/>
    <w:rsid w:val="00DE423E"/>
    <w:rsid w:val="00DF150B"/>
    <w:rsid w:val="00DF17C9"/>
    <w:rsid w:val="00E00AD1"/>
    <w:rsid w:val="00E037DE"/>
    <w:rsid w:val="00E03EC9"/>
    <w:rsid w:val="00E04E49"/>
    <w:rsid w:val="00E05AC9"/>
    <w:rsid w:val="00E06200"/>
    <w:rsid w:val="00E1240D"/>
    <w:rsid w:val="00E41C42"/>
    <w:rsid w:val="00E514E2"/>
    <w:rsid w:val="00E60778"/>
    <w:rsid w:val="00E660C1"/>
    <w:rsid w:val="00E70DAF"/>
    <w:rsid w:val="00E73C50"/>
    <w:rsid w:val="00E77B89"/>
    <w:rsid w:val="00E80321"/>
    <w:rsid w:val="00E842FA"/>
    <w:rsid w:val="00E9073B"/>
    <w:rsid w:val="00E92C17"/>
    <w:rsid w:val="00E95451"/>
    <w:rsid w:val="00EA0E6E"/>
    <w:rsid w:val="00EA1C34"/>
    <w:rsid w:val="00EA2A42"/>
    <w:rsid w:val="00EA5895"/>
    <w:rsid w:val="00EB0A72"/>
    <w:rsid w:val="00EB7584"/>
    <w:rsid w:val="00EC05FD"/>
    <w:rsid w:val="00EC0DD7"/>
    <w:rsid w:val="00EC5843"/>
    <w:rsid w:val="00ED1A5E"/>
    <w:rsid w:val="00ED1F2B"/>
    <w:rsid w:val="00EE126B"/>
    <w:rsid w:val="00EE161C"/>
    <w:rsid w:val="00EE4507"/>
    <w:rsid w:val="00EF4D78"/>
    <w:rsid w:val="00EF63EC"/>
    <w:rsid w:val="00F07903"/>
    <w:rsid w:val="00F1050A"/>
    <w:rsid w:val="00F11A3F"/>
    <w:rsid w:val="00F13CD9"/>
    <w:rsid w:val="00F1793A"/>
    <w:rsid w:val="00F20AC4"/>
    <w:rsid w:val="00F213F2"/>
    <w:rsid w:val="00F2482D"/>
    <w:rsid w:val="00F302F1"/>
    <w:rsid w:val="00F33FC2"/>
    <w:rsid w:val="00F36503"/>
    <w:rsid w:val="00F401D7"/>
    <w:rsid w:val="00F43C83"/>
    <w:rsid w:val="00F51686"/>
    <w:rsid w:val="00F51C70"/>
    <w:rsid w:val="00F65D51"/>
    <w:rsid w:val="00F75BAE"/>
    <w:rsid w:val="00F77D3F"/>
    <w:rsid w:val="00F77EB4"/>
    <w:rsid w:val="00F87917"/>
    <w:rsid w:val="00FA2556"/>
    <w:rsid w:val="00FB0C50"/>
    <w:rsid w:val="00FB4C1E"/>
    <w:rsid w:val="00FB7868"/>
    <w:rsid w:val="00FB79BF"/>
    <w:rsid w:val="00FC69FC"/>
    <w:rsid w:val="00FD3294"/>
    <w:rsid w:val="00FE2408"/>
    <w:rsid w:val="00FE619C"/>
    <w:rsid w:val="00FF6CC9"/>
    <w:rsid w:val="00FF6DE0"/>
    <w:rsid w:val="010D3BCE"/>
    <w:rsid w:val="08CB0CA3"/>
    <w:rsid w:val="0BBE689D"/>
    <w:rsid w:val="0CEB5E0D"/>
    <w:rsid w:val="0D570D57"/>
    <w:rsid w:val="0EB66D3F"/>
    <w:rsid w:val="0FA7589A"/>
    <w:rsid w:val="10615A49"/>
    <w:rsid w:val="10F92125"/>
    <w:rsid w:val="14506500"/>
    <w:rsid w:val="16AFB114"/>
    <w:rsid w:val="19D16F1B"/>
    <w:rsid w:val="19FE07AD"/>
    <w:rsid w:val="1B4A3CA9"/>
    <w:rsid w:val="1C7A5BF0"/>
    <w:rsid w:val="22D30A28"/>
    <w:rsid w:val="245A2A83"/>
    <w:rsid w:val="25FC3DF2"/>
    <w:rsid w:val="261849A4"/>
    <w:rsid w:val="2AC60E73"/>
    <w:rsid w:val="2AE9690F"/>
    <w:rsid w:val="2BC37086"/>
    <w:rsid w:val="306C7DC6"/>
    <w:rsid w:val="366559E4"/>
    <w:rsid w:val="38FE7A29"/>
    <w:rsid w:val="3BDB9D08"/>
    <w:rsid w:val="3C6D3F19"/>
    <w:rsid w:val="41FF0BF2"/>
    <w:rsid w:val="421B789E"/>
    <w:rsid w:val="42FA5706"/>
    <w:rsid w:val="43F9776B"/>
    <w:rsid w:val="47A0687C"/>
    <w:rsid w:val="490447A9"/>
    <w:rsid w:val="4B814C16"/>
    <w:rsid w:val="4D5D0D6B"/>
    <w:rsid w:val="4E557C94"/>
    <w:rsid w:val="4F6C34E7"/>
    <w:rsid w:val="4FA15887"/>
    <w:rsid w:val="544F2CB7"/>
    <w:rsid w:val="5488491F"/>
    <w:rsid w:val="54A656ED"/>
    <w:rsid w:val="56095F34"/>
    <w:rsid w:val="562A6ABC"/>
    <w:rsid w:val="5630526E"/>
    <w:rsid w:val="56AD4B11"/>
    <w:rsid w:val="58A14202"/>
    <w:rsid w:val="5C5123E2"/>
    <w:rsid w:val="5DF63241"/>
    <w:rsid w:val="5F5346B3"/>
    <w:rsid w:val="64BA4A48"/>
    <w:rsid w:val="69C341F7"/>
    <w:rsid w:val="6BD61FBC"/>
    <w:rsid w:val="6EFB66D0"/>
    <w:rsid w:val="700417EE"/>
    <w:rsid w:val="72BD3ED6"/>
    <w:rsid w:val="72C9287B"/>
    <w:rsid w:val="73830C7C"/>
    <w:rsid w:val="73CA1111"/>
    <w:rsid w:val="74597C2E"/>
    <w:rsid w:val="74D06143"/>
    <w:rsid w:val="77F64374"/>
    <w:rsid w:val="787127DE"/>
    <w:rsid w:val="7919798C"/>
    <w:rsid w:val="79AF63AA"/>
    <w:rsid w:val="7ABF7120"/>
    <w:rsid w:val="7B7DFA82"/>
    <w:rsid w:val="87BE9599"/>
    <w:rsid w:val="EAFF83B0"/>
    <w:rsid w:val="ECF5A417"/>
    <w:rsid w:val="F77BCDEF"/>
    <w:rsid w:val="FDD63F58"/>
    <w:rsid w:val="FF7B55A7"/>
    <w:rsid w:val="FFF7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semiHidden/>
    <w:unhideWhenUsed/>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 w:type="paragraph" w:customStyle="1" w:styleId="13">
    <w:name w:val="Fließtext"/>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character" w:customStyle="1" w:styleId="14">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348</Words>
  <Characters>1985</Characters>
  <Lines>16</Lines>
  <Paragraphs>4</Paragraphs>
  <TotalTime>0</TotalTime>
  <ScaleCrop>false</ScaleCrop>
  <LinksUpToDate>false</LinksUpToDate>
  <CharactersWithSpaces>2329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2026-04-09T08:44:00Z</dcterms:created>
  <dc:creator>张培凰</dc:creator>
  <cp:lastModifiedBy>Administrator</cp:lastModifiedBy>
  <dcterms:modified xsi:type="dcterms:W3CDTF">2026-04-10T01:55:55Z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eyJoZGlkIjoiZDE4ZmM4MmJkN2YwMzJmZDA3YTFlMzBiM2QyZjE3MmQiLCJ1c2VySWQiOiI5NTE4MDk4MzkifQ==</vt:lpwstr>
  </property>
  <property fmtid="{D5CDD505-2E9C-101B-9397-08002B2CF9AE}" pid="3" name="KSOProductBuildVer">
    <vt:lpwstr>2052-12.8.2.15209</vt:lpwstr>
  </property>
  <property fmtid="{D5CDD505-2E9C-101B-9397-08002B2CF9AE}" pid="4" name="ICV">
    <vt:lpwstr>8AB455393354438DB4932B6F18F9BCF3_12</vt:lpwstr>
  </property>
</Properties>
</file>